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OECD"/>
        <w:tblW w:w="5590" w:type="pct"/>
        <w:tblInd w:w="-856" w:type="dxa"/>
        <w:tblLayout w:type="fixed"/>
        <w:tblLook w:val="04A0" w:firstRow="1" w:lastRow="0" w:firstColumn="1" w:lastColumn="0" w:noHBand="0" w:noVBand="1"/>
      </w:tblPr>
      <w:tblGrid>
        <w:gridCol w:w="1701"/>
        <w:gridCol w:w="3402"/>
        <w:gridCol w:w="7797"/>
        <w:gridCol w:w="2718"/>
      </w:tblGrid>
      <w:tr w:rsidR="00FD48D8" w:rsidRPr="002D245A" w:rsidTr="00BE7D87">
        <w:trPr>
          <w:cnfStyle w:val="100000000000" w:firstRow="1" w:lastRow="0" w:firstColumn="0" w:lastColumn="0" w:oddVBand="0" w:evenVBand="0" w:oddHBand="0" w:evenHBand="0" w:firstRowFirstColumn="0" w:firstRowLastColumn="0" w:lastRowFirstColumn="0" w:lastRowLastColumn="0"/>
          <w:trHeight w:val="258"/>
        </w:trPr>
        <w:tc>
          <w:tcPr>
            <w:tcW w:w="5000" w:type="pct"/>
            <w:gridSpan w:val="4"/>
            <w:tcBorders>
              <w:left w:val="single" w:sz="4" w:space="0" w:color="auto"/>
              <w:right w:val="single" w:sz="4" w:space="0" w:color="auto"/>
            </w:tcBorders>
            <w:shd w:val="clear" w:color="auto" w:fill="DEEAF6" w:themeFill="accent1" w:themeFillTint="33"/>
            <w:noWrap/>
          </w:tcPr>
          <w:p w:rsidR="00FD48D8" w:rsidRPr="00C53DC4" w:rsidRDefault="00FD48D8" w:rsidP="00C53DC4">
            <w:pPr>
              <w:pStyle w:val="TableColumn"/>
              <w:tabs>
                <w:tab w:val="left" w:pos="2694"/>
              </w:tabs>
              <w:spacing w:before="0"/>
              <w:jc w:val="left"/>
              <w:rPr>
                <w:b/>
                <w:position w:val="6"/>
                <w:sz w:val="16"/>
                <w:szCs w:val="17"/>
                <w:lang w:eastAsia="ko-KR"/>
              </w:rPr>
            </w:pPr>
            <w:r w:rsidRPr="00C53DC4">
              <w:rPr>
                <w:b/>
                <w:position w:val="6"/>
                <w:sz w:val="16"/>
                <w:szCs w:val="17"/>
                <w:lang w:eastAsia="ko-KR"/>
              </w:rPr>
              <w:t xml:space="preserve">FATF Member/Jurisdiction: </w:t>
            </w:r>
          </w:p>
        </w:tc>
      </w:tr>
      <w:tr w:rsidR="0025186D" w:rsidRPr="002D245A" w:rsidTr="00383022">
        <w:tc>
          <w:tcPr>
            <w:tcW w:w="545" w:type="pct"/>
            <w:tcBorders>
              <w:left w:val="single" w:sz="4" w:space="0" w:color="auto"/>
              <w:right w:val="single" w:sz="4" w:space="0" w:color="auto"/>
            </w:tcBorders>
            <w:noWrap/>
          </w:tcPr>
          <w:p w:rsidR="00626984" w:rsidRPr="002D245A" w:rsidRDefault="00DC37E2" w:rsidP="00C53DC4">
            <w:pPr>
              <w:pStyle w:val="TableColumn"/>
              <w:tabs>
                <w:tab w:val="left" w:pos="2694"/>
              </w:tabs>
              <w:spacing w:before="0"/>
              <w:jc w:val="left"/>
              <w:rPr>
                <w:b/>
                <w:position w:val="6"/>
                <w:sz w:val="14"/>
                <w:szCs w:val="17"/>
                <w:u w:val="single"/>
                <w:lang w:eastAsia="ko-KR"/>
              </w:rPr>
            </w:pPr>
            <w:r w:rsidRPr="002D245A">
              <w:rPr>
                <w:b/>
                <w:position w:val="6"/>
                <w:sz w:val="14"/>
                <w:szCs w:val="17"/>
                <w:u w:val="single"/>
                <w:lang w:eastAsia="ko-KR"/>
              </w:rPr>
              <w:t>Publication</w:t>
            </w:r>
            <w:r w:rsidR="00FD48D8" w:rsidRPr="002D245A">
              <w:rPr>
                <w:b/>
                <w:position w:val="6"/>
                <w:sz w:val="14"/>
                <w:szCs w:val="17"/>
                <w:u w:val="single"/>
                <w:lang w:eastAsia="ko-KR"/>
              </w:rPr>
              <w:t xml:space="preserve"> </w:t>
            </w:r>
          </w:p>
        </w:tc>
        <w:tc>
          <w:tcPr>
            <w:tcW w:w="1089" w:type="pct"/>
            <w:tcBorders>
              <w:left w:val="single" w:sz="4" w:space="0" w:color="auto"/>
              <w:right w:val="single" w:sz="4" w:space="0" w:color="auto"/>
            </w:tcBorders>
            <w:noWrap/>
            <w:hideMark/>
          </w:tcPr>
          <w:p w:rsidR="00626984" w:rsidRPr="002D245A" w:rsidRDefault="00DC6DCB" w:rsidP="00C53DC4">
            <w:pPr>
              <w:pStyle w:val="TableColumn"/>
              <w:tabs>
                <w:tab w:val="left" w:pos="2694"/>
              </w:tabs>
              <w:spacing w:before="0"/>
              <w:rPr>
                <w:b/>
                <w:sz w:val="14"/>
                <w:szCs w:val="17"/>
                <w:u w:val="single"/>
              </w:rPr>
            </w:pPr>
            <w:r w:rsidRPr="002D245A">
              <w:rPr>
                <w:b/>
                <w:sz w:val="14"/>
                <w:szCs w:val="17"/>
                <w:u w:val="single"/>
              </w:rPr>
              <w:t>Action required</w:t>
            </w:r>
          </w:p>
        </w:tc>
        <w:tc>
          <w:tcPr>
            <w:tcW w:w="2496" w:type="pct"/>
            <w:tcBorders>
              <w:left w:val="single" w:sz="4" w:space="0" w:color="auto"/>
              <w:right w:val="single" w:sz="4" w:space="0" w:color="auto"/>
            </w:tcBorders>
            <w:noWrap/>
          </w:tcPr>
          <w:p w:rsidR="00626984" w:rsidRPr="002D245A" w:rsidRDefault="00626984" w:rsidP="00C53DC4">
            <w:pPr>
              <w:pStyle w:val="TableColumn"/>
              <w:tabs>
                <w:tab w:val="left" w:pos="2694"/>
              </w:tabs>
              <w:spacing w:before="0"/>
              <w:ind w:left="-109"/>
              <w:rPr>
                <w:b/>
                <w:position w:val="6"/>
                <w:sz w:val="14"/>
                <w:szCs w:val="17"/>
                <w:u w:val="single"/>
                <w:lang w:eastAsia="ko-KR"/>
              </w:rPr>
            </w:pPr>
            <w:r w:rsidRPr="002D245A">
              <w:rPr>
                <w:b/>
                <w:position w:val="6"/>
                <w:sz w:val="14"/>
                <w:szCs w:val="17"/>
                <w:u w:val="single"/>
                <w:lang w:eastAsia="ko-KR"/>
              </w:rPr>
              <w:t xml:space="preserve">Action Taken </w:t>
            </w:r>
            <w:r w:rsidR="00921B40">
              <w:rPr>
                <w:b/>
                <w:position w:val="6"/>
                <w:sz w:val="14"/>
                <w:szCs w:val="17"/>
                <w:u w:val="single"/>
                <w:lang w:eastAsia="ko-KR"/>
              </w:rPr>
              <w:t>by Members/Participants</w:t>
            </w:r>
            <w:bookmarkStart w:id="0" w:name="_GoBack"/>
            <w:bookmarkEnd w:id="0"/>
            <w:r w:rsidRPr="002D245A">
              <w:rPr>
                <w:b/>
                <w:position w:val="6"/>
                <w:sz w:val="14"/>
                <w:szCs w:val="17"/>
                <w:u w:val="single"/>
                <w:lang w:eastAsia="ko-KR"/>
              </w:rPr>
              <w:t>(Summary)</w:t>
            </w:r>
          </w:p>
        </w:tc>
        <w:tc>
          <w:tcPr>
            <w:tcW w:w="870" w:type="pct"/>
            <w:tcBorders>
              <w:left w:val="single" w:sz="4" w:space="0" w:color="auto"/>
              <w:right w:val="single" w:sz="4" w:space="0" w:color="auto"/>
            </w:tcBorders>
            <w:noWrap/>
          </w:tcPr>
          <w:p w:rsidR="00626984" w:rsidRPr="002D245A" w:rsidRDefault="00626984" w:rsidP="00C53DC4">
            <w:pPr>
              <w:pStyle w:val="TableColumn"/>
              <w:tabs>
                <w:tab w:val="left" w:pos="2694"/>
              </w:tabs>
              <w:spacing w:before="0"/>
              <w:rPr>
                <w:b/>
                <w:position w:val="6"/>
                <w:sz w:val="14"/>
                <w:szCs w:val="17"/>
                <w:u w:val="single"/>
                <w:lang w:eastAsia="ko-KR"/>
              </w:rPr>
            </w:pPr>
            <w:r w:rsidRPr="002D245A">
              <w:rPr>
                <w:b/>
                <w:position w:val="6"/>
                <w:sz w:val="14"/>
                <w:szCs w:val="17"/>
                <w:u w:val="single"/>
                <w:lang w:eastAsia="ko-KR"/>
              </w:rPr>
              <w:t>Links/Supporting References</w:t>
            </w:r>
          </w:p>
        </w:tc>
      </w:tr>
      <w:tr w:rsidR="0025186D" w:rsidRPr="002D245A" w:rsidTr="00383022">
        <w:trPr>
          <w:cantSplit/>
          <w:trHeight w:hRule="exact" w:val="1474"/>
        </w:trPr>
        <w:tc>
          <w:tcPr>
            <w:tcW w:w="545" w:type="pct"/>
            <w:vMerge w:val="restart"/>
            <w:tcBorders>
              <w:top w:val="single" w:sz="4" w:space="0" w:color="auto"/>
              <w:left w:val="single" w:sz="4" w:space="0" w:color="auto"/>
              <w:right w:val="single" w:sz="4" w:space="0" w:color="auto"/>
            </w:tcBorders>
            <w:shd w:val="clear" w:color="auto" w:fill="FFFFFF" w:themeFill="background1"/>
            <w:noWrap/>
          </w:tcPr>
          <w:p w:rsidR="00DC6DCB" w:rsidRPr="002D245A" w:rsidRDefault="00DC6DCB" w:rsidP="00C53DC4">
            <w:pPr>
              <w:pStyle w:val="TableCell"/>
              <w:tabs>
                <w:tab w:val="left" w:pos="2694"/>
              </w:tabs>
              <w:spacing w:before="0"/>
              <w:jc w:val="left"/>
              <w:rPr>
                <w:b/>
                <w:position w:val="6"/>
                <w:sz w:val="14"/>
                <w:szCs w:val="17"/>
                <w:u w:val="single"/>
                <w:lang w:eastAsia="ko-KR"/>
              </w:rPr>
            </w:pPr>
            <w:r w:rsidRPr="002D245A">
              <w:rPr>
                <w:b/>
                <w:position w:val="6"/>
                <w:sz w:val="14"/>
                <w:szCs w:val="17"/>
                <w:lang w:eastAsia="ko-KR"/>
              </w:rPr>
              <w:t>FATF Public Statement:</w:t>
            </w:r>
            <w:r w:rsidR="004918FD" w:rsidRPr="002D245A">
              <w:rPr>
                <w:b/>
                <w:position w:val="6"/>
                <w:sz w:val="14"/>
                <w:szCs w:val="17"/>
                <w:u w:val="single"/>
                <w:lang w:eastAsia="ko-KR"/>
              </w:rPr>
              <w:br/>
            </w:r>
            <w:r w:rsidRPr="002D245A">
              <w:rPr>
                <w:position w:val="6"/>
                <w:sz w:val="14"/>
                <w:szCs w:val="17"/>
                <w:lang w:eastAsia="ko-KR"/>
              </w:rPr>
              <w:t>Democratic People's Republic of Korea (DPRK</w:t>
            </w:r>
            <w:r w:rsidRPr="002D245A">
              <w:rPr>
                <w:b/>
                <w:position w:val="6"/>
                <w:sz w:val="14"/>
                <w:szCs w:val="17"/>
                <w:lang w:eastAsia="ko-KR"/>
              </w:rPr>
              <w:t>)</w:t>
            </w:r>
          </w:p>
        </w:tc>
        <w:tc>
          <w:tcPr>
            <w:tcW w:w="1089" w:type="pct"/>
            <w:tcBorders>
              <w:top w:val="single" w:sz="4" w:space="0" w:color="auto"/>
              <w:left w:val="single" w:sz="4" w:space="0" w:color="auto"/>
              <w:right w:val="single" w:sz="4" w:space="0" w:color="auto"/>
            </w:tcBorders>
            <w:shd w:val="clear" w:color="auto" w:fill="FFFFFF" w:themeFill="background1"/>
            <w:noWrap/>
            <w:hideMark/>
          </w:tcPr>
          <w:p w:rsidR="00DC6DCB" w:rsidRPr="00400B67" w:rsidRDefault="00F25F63" w:rsidP="00C53DC4">
            <w:pPr>
              <w:pStyle w:val="TableCell"/>
              <w:tabs>
                <w:tab w:val="left" w:pos="2694"/>
              </w:tabs>
              <w:spacing w:before="0"/>
              <w:jc w:val="left"/>
              <w:rPr>
                <w:sz w:val="14"/>
                <w:szCs w:val="17"/>
                <w:lang w:val="en"/>
              </w:rPr>
            </w:pPr>
            <w:r w:rsidRPr="00400B67">
              <w:rPr>
                <w:sz w:val="14"/>
                <w:szCs w:val="17"/>
                <w:lang w:val="en"/>
              </w:rPr>
              <w:t>The FATF reaffirms its 25 February 2011 call on its members and urges all jurisdictions to advise their financial institutions to give special attention to business relationships and transactions with the DPRK, including DPRK companies, financial institutions, and those acting on their behalf.</w:t>
            </w:r>
          </w:p>
        </w:tc>
        <w:tc>
          <w:tcPr>
            <w:tcW w:w="2496" w:type="pct"/>
            <w:tcBorders>
              <w:top w:val="single" w:sz="4" w:space="0" w:color="auto"/>
              <w:left w:val="single" w:sz="4" w:space="0" w:color="auto"/>
              <w:right w:val="single" w:sz="4" w:space="0" w:color="auto"/>
            </w:tcBorders>
            <w:noWrap/>
          </w:tcPr>
          <w:p w:rsidR="00DC6DCB" w:rsidRPr="002D245A" w:rsidRDefault="002A5154" w:rsidP="00EF222A">
            <w:pPr>
              <w:pStyle w:val="TableCell"/>
              <w:tabs>
                <w:tab w:val="clear" w:pos="340"/>
                <w:tab w:val="clear" w:pos="680"/>
              </w:tabs>
              <w:spacing w:before="0" w:after="0"/>
              <w:ind w:left="-109"/>
              <w:jc w:val="left"/>
              <w:rPr>
                <w:position w:val="6"/>
                <w:sz w:val="14"/>
                <w:szCs w:val="17"/>
                <w:lang w:eastAsia="ko-KR"/>
              </w:rPr>
            </w:pPr>
            <w:r>
              <w:rPr>
                <w:position w:val="6"/>
                <w:sz w:val="14"/>
                <w:szCs w:val="17"/>
                <w:lang w:eastAsia="ko-KR"/>
              </w:rPr>
              <w:t>.</w:t>
            </w:r>
          </w:p>
        </w:tc>
        <w:tc>
          <w:tcPr>
            <w:tcW w:w="870" w:type="pct"/>
            <w:tcBorders>
              <w:top w:val="single" w:sz="4" w:space="0" w:color="auto"/>
              <w:left w:val="single" w:sz="4" w:space="0" w:color="auto"/>
              <w:right w:val="single" w:sz="4" w:space="0" w:color="auto"/>
            </w:tcBorders>
            <w:noWrap/>
          </w:tcPr>
          <w:p w:rsidR="00DC6DCB" w:rsidRPr="002D245A" w:rsidRDefault="00DC6DCB" w:rsidP="00400B67">
            <w:pPr>
              <w:pStyle w:val="TableCell"/>
              <w:tabs>
                <w:tab w:val="clear" w:pos="340"/>
                <w:tab w:val="clear" w:pos="680"/>
              </w:tabs>
              <w:spacing w:before="0" w:after="0"/>
              <w:ind w:left="-109"/>
              <w:jc w:val="left"/>
              <w:rPr>
                <w:position w:val="6"/>
                <w:sz w:val="14"/>
                <w:szCs w:val="17"/>
                <w:lang w:eastAsia="ko-KR"/>
              </w:rPr>
            </w:pPr>
          </w:p>
        </w:tc>
      </w:tr>
      <w:tr w:rsidR="0025186D" w:rsidRPr="002D245A" w:rsidTr="00383022">
        <w:trPr>
          <w:cantSplit/>
          <w:trHeight w:hRule="exact" w:val="1474"/>
        </w:trPr>
        <w:tc>
          <w:tcPr>
            <w:tcW w:w="545" w:type="pct"/>
            <w:vMerge/>
            <w:tcBorders>
              <w:left w:val="single" w:sz="4" w:space="0" w:color="auto"/>
              <w:right w:val="single" w:sz="4" w:space="0" w:color="auto"/>
            </w:tcBorders>
            <w:shd w:val="clear" w:color="auto" w:fill="FFFFFF" w:themeFill="background1"/>
            <w:noWrap/>
          </w:tcPr>
          <w:p w:rsidR="00626984" w:rsidRPr="002D245A" w:rsidRDefault="00626984" w:rsidP="00C53DC4">
            <w:pPr>
              <w:pStyle w:val="TableCell"/>
              <w:tabs>
                <w:tab w:val="left" w:pos="2694"/>
              </w:tabs>
              <w:spacing w:before="0"/>
              <w:jc w:val="left"/>
              <w:rPr>
                <w:position w:val="6"/>
                <w:sz w:val="14"/>
                <w:szCs w:val="17"/>
                <w:lang w:eastAsia="ko-KR"/>
              </w:rPr>
            </w:pPr>
          </w:p>
        </w:tc>
        <w:tc>
          <w:tcPr>
            <w:tcW w:w="1089" w:type="pct"/>
            <w:tcBorders>
              <w:top w:val="single" w:sz="4" w:space="0" w:color="auto"/>
              <w:left w:val="single" w:sz="4" w:space="0" w:color="auto"/>
              <w:right w:val="single" w:sz="4" w:space="0" w:color="auto"/>
            </w:tcBorders>
            <w:shd w:val="clear" w:color="auto" w:fill="FFFFFF" w:themeFill="background1"/>
            <w:noWrap/>
          </w:tcPr>
          <w:p w:rsidR="00626984" w:rsidRPr="00400B67" w:rsidRDefault="00F25F63" w:rsidP="00C53DC4">
            <w:pPr>
              <w:pStyle w:val="TableCell"/>
              <w:tabs>
                <w:tab w:val="left" w:pos="2694"/>
              </w:tabs>
              <w:spacing w:before="0"/>
              <w:jc w:val="left"/>
              <w:rPr>
                <w:sz w:val="14"/>
                <w:szCs w:val="17"/>
                <w:lang w:val="en"/>
              </w:rPr>
            </w:pPr>
            <w:r w:rsidRPr="00400B67">
              <w:rPr>
                <w:sz w:val="14"/>
                <w:szCs w:val="17"/>
                <w:lang w:val="en"/>
              </w:rPr>
              <w:t>In addition to enhanced scrutiny, the FATF further calls on its members and urges all jurisdictions to apply effective counter-measures, and targeted financial sanctions in accordance with applicable United Nations Security Council Resolutions, to protect their financial sectors from money laundering, financing of terrorism and WMD proliferation financing (ML/FT/PF) risks emanating from the DPRK.</w:t>
            </w:r>
          </w:p>
        </w:tc>
        <w:tc>
          <w:tcPr>
            <w:tcW w:w="2496" w:type="pct"/>
            <w:tcBorders>
              <w:top w:val="single" w:sz="4" w:space="0" w:color="auto"/>
              <w:left w:val="single" w:sz="4" w:space="0" w:color="auto"/>
              <w:right w:val="single" w:sz="4" w:space="0" w:color="auto"/>
            </w:tcBorders>
            <w:noWrap/>
          </w:tcPr>
          <w:p w:rsidR="00626984" w:rsidRPr="002D245A" w:rsidRDefault="00626984" w:rsidP="00EF222A">
            <w:pPr>
              <w:pStyle w:val="TableCell"/>
              <w:tabs>
                <w:tab w:val="clear" w:pos="340"/>
                <w:tab w:val="clear" w:pos="680"/>
              </w:tabs>
              <w:spacing w:before="0"/>
              <w:ind w:left="-109"/>
              <w:jc w:val="left"/>
              <w:rPr>
                <w:sz w:val="14"/>
                <w:szCs w:val="17"/>
                <w:lang w:eastAsia="ko-KR"/>
              </w:rPr>
            </w:pPr>
          </w:p>
        </w:tc>
        <w:tc>
          <w:tcPr>
            <w:tcW w:w="870" w:type="pct"/>
            <w:tcBorders>
              <w:top w:val="single" w:sz="4" w:space="0" w:color="auto"/>
              <w:left w:val="single" w:sz="4" w:space="0" w:color="auto"/>
              <w:right w:val="single" w:sz="4" w:space="0" w:color="auto"/>
            </w:tcBorders>
            <w:noWrap/>
          </w:tcPr>
          <w:p w:rsidR="00626984" w:rsidRPr="002D245A" w:rsidRDefault="00626984" w:rsidP="00400B67">
            <w:pPr>
              <w:pStyle w:val="TableCell"/>
              <w:tabs>
                <w:tab w:val="clear" w:pos="340"/>
                <w:tab w:val="clear" w:pos="680"/>
              </w:tabs>
              <w:spacing w:before="0" w:after="0"/>
              <w:ind w:left="-109"/>
              <w:jc w:val="left"/>
              <w:rPr>
                <w:position w:val="6"/>
                <w:sz w:val="14"/>
                <w:szCs w:val="17"/>
                <w:lang w:eastAsia="ko-KR"/>
              </w:rPr>
            </w:pPr>
          </w:p>
        </w:tc>
      </w:tr>
      <w:tr w:rsidR="0025186D" w:rsidRPr="002D245A" w:rsidTr="00383022">
        <w:trPr>
          <w:cantSplit/>
          <w:trHeight w:hRule="exact" w:val="1474"/>
        </w:trPr>
        <w:tc>
          <w:tcPr>
            <w:tcW w:w="545" w:type="pct"/>
            <w:vMerge/>
            <w:tcBorders>
              <w:left w:val="single" w:sz="4" w:space="0" w:color="auto"/>
              <w:right w:val="single" w:sz="4" w:space="0" w:color="auto"/>
            </w:tcBorders>
            <w:shd w:val="clear" w:color="auto" w:fill="FFFFFF" w:themeFill="background1"/>
            <w:noWrap/>
          </w:tcPr>
          <w:p w:rsidR="00626984" w:rsidRPr="002D245A" w:rsidRDefault="00626984" w:rsidP="00C53DC4">
            <w:pPr>
              <w:pStyle w:val="TableCell"/>
              <w:tabs>
                <w:tab w:val="left" w:pos="2694"/>
              </w:tabs>
              <w:spacing w:before="0"/>
              <w:jc w:val="left"/>
              <w:rPr>
                <w:position w:val="6"/>
                <w:sz w:val="14"/>
                <w:szCs w:val="17"/>
                <w:lang w:eastAsia="ko-KR"/>
              </w:rPr>
            </w:pPr>
          </w:p>
        </w:tc>
        <w:tc>
          <w:tcPr>
            <w:tcW w:w="1089" w:type="pct"/>
            <w:tcBorders>
              <w:top w:val="single" w:sz="4" w:space="0" w:color="auto"/>
              <w:left w:val="single" w:sz="4" w:space="0" w:color="auto"/>
              <w:right w:val="single" w:sz="4" w:space="0" w:color="auto"/>
            </w:tcBorders>
            <w:shd w:val="clear" w:color="auto" w:fill="FFFFFF" w:themeFill="background1"/>
            <w:noWrap/>
          </w:tcPr>
          <w:p w:rsidR="00626984" w:rsidRPr="00400B67" w:rsidRDefault="00F25F63" w:rsidP="00C53DC4">
            <w:pPr>
              <w:pStyle w:val="TableCell"/>
              <w:tabs>
                <w:tab w:val="left" w:pos="2694"/>
              </w:tabs>
              <w:spacing w:before="0"/>
              <w:jc w:val="left"/>
              <w:rPr>
                <w:sz w:val="14"/>
                <w:szCs w:val="17"/>
                <w:lang w:val="en"/>
              </w:rPr>
            </w:pPr>
            <w:r w:rsidRPr="00400B67">
              <w:rPr>
                <w:sz w:val="14"/>
                <w:szCs w:val="17"/>
                <w:lang w:val="en"/>
              </w:rPr>
              <w:t>Jurisdictions should take necessary measures to close existing branches, subsidiaries and representative offices of DPRK banks within their territories and terminate correspondent relationships with DPRK banks, where required by relevant UNSC resolutions.</w:t>
            </w:r>
          </w:p>
        </w:tc>
        <w:tc>
          <w:tcPr>
            <w:tcW w:w="2496" w:type="pct"/>
            <w:tcBorders>
              <w:top w:val="single" w:sz="4" w:space="0" w:color="auto"/>
              <w:left w:val="single" w:sz="4" w:space="0" w:color="auto"/>
              <w:right w:val="single" w:sz="4" w:space="0" w:color="auto"/>
            </w:tcBorders>
            <w:noWrap/>
          </w:tcPr>
          <w:p w:rsidR="00626984" w:rsidRPr="002D245A" w:rsidRDefault="00626984" w:rsidP="00C53DC4">
            <w:pPr>
              <w:pStyle w:val="TableCell"/>
              <w:tabs>
                <w:tab w:val="clear" w:pos="340"/>
                <w:tab w:val="clear" w:pos="680"/>
              </w:tabs>
              <w:spacing w:before="0"/>
              <w:ind w:left="-109"/>
              <w:jc w:val="left"/>
              <w:rPr>
                <w:position w:val="6"/>
                <w:sz w:val="14"/>
                <w:szCs w:val="17"/>
                <w:lang w:eastAsia="ko-KR"/>
              </w:rPr>
            </w:pPr>
          </w:p>
        </w:tc>
        <w:tc>
          <w:tcPr>
            <w:tcW w:w="870" w:type="pct"/>
            <w:tcBorders>
              <w:top w:val="single" w:sz="4" w:space="0" w:color="auto"/>
              <w:left w:val="single" w:sz="4" w:space="0" w:color="auto"/>
              <w:right w:val="single" w:sz="4" w:space="0" w:color="auto"/>
            </w:tcBorders>
            <w:noWrap/>
          </w:tcPr>
          <w:p w:rsidR="00626984" w:rsidRPr="002D245A" w:rsidRDefault="00626984" w:rsidP="00400B67">
            <w:pPr>
              <w:pStyle w:val="TableCell"/>
              <w:tabs>
                <w:tab w:val="clear" w:pos="340"/>
                <w:tab w:val="clear" w:pos="680"/>
              </w:tabs>
              <w:spacing w:before="0" w:after="0"/>
              <w:ind w:left="-109"/>
              <w:jc w:val="left"/>
              <w:rPr>
                <w:position w:val="6"/>
                <w:sz w:val="14"/>
                <w:szCs w:val="17"/>
                <w:lang w:eastAsia="ko-KR"/>
              </w:rPr>
            </w:pPr>
          </w:p>
        </w:tc>
      </w:tr>
      <w:tr w:rsidR="0025186D" w:rsidRPr="002D245A" w:rsidTr="00383022">
        <w:trPr>
          <w:cantSplit/>
          <w:trHeight w:hRule="exact" w:val="1474"/>
        </w:trPr>
        <w:tc>
          <w:tcPr>
            <w:tcW w:w="545" w:type="pct"/>
            <w:vMerge w:val="restart"/>
            <w:tcBorders>
              <w:top w:val="single" w:sz="4" w:space="0" w:color="auto"/>
              <w:left w:val="single" w:sz="4" w:space="0" w:color="auto"/>
              <w:right w:val="single" w:sz="4" w:space="0" w:color="auto"/>
            </w:tcBorders>
            <w:shd w:val="clear" w:color="auto" w:fill="FFFFFF" w:themeFill="background1"/>
            <w:noWrap/>
          </w:tcPr>
          <w:p w:rsidR="00626984" w:rsidRPr="002D245A" w:rsidRDefault="00626984" w:rsidP="00C53DC4">
            <w:pPr>
              <w:pStyle w:val="TableCell"/>
              <w:tabs>
                <w:tab w:val="left" w:pos="2694"/>
              </w:tabs>
              <w:spacing w:before="0"/>
              <w:jc w:val="left"/>
              <w:rPr>
                <w:b/>
                <w:position w:val="6"/>
                <w:sz w:val="14"/>
                <w:szCs w:val="17"/>
                <w:u w:val="single"/>
                <w:lang w:eastAsia="ko-KR"/>
              </w:rPr>
            </w:pPr>
            <w:r w:rsidRPr="002D245A">
              <w:rPr>
                <w:b/>
                <w:position w:val="6"/>
                <w:sz w:val="14"/>
                <w:szCs w:val="17"/>
                <w:lang w:eastAsia="ko-KR"/>
              </w:rPr>
              <w:t>FATF Public Statement:</w:t>
            </w:r>
            <w:r w:rsidR="004918FD" w:rsidRPr="002D245A">
              <w:rPr>
                <w:b/>
                <w:position w:val="6"/>
                <w:sz w:val="14"/>
                <w:szCs w:val="17"/>
                <w:u w:val="single"/>
                <w:lang w:eastAsia="ko-KR"/>
              </w:rPr>
              <w:br/>
            </w:r>
            <w:r w:rsidRPr="002D245A">
              <w:rPr>
                <w:position w:val="6"/>
                <w:sz w:val="14"/>
                <w:szCs w:val="17"/>
                <w:lang w:eastAsia="ko-KR"/>
              </w:rPr>
              <w:t>Iran</w:t>
            </w:r>
          </w:p>
        </w:tc>
        <w:tc>
          <w:tcPr>
            <w:tcW w:w="1089" w:type="pct"/>
            <w:tcBorders>
              <w:top w:val="single" w:sz="4" w:space="0" w:color="auto"/>
              <w:left w:val="single" w:sz="4" w:space="0" w:color="auto"/>
              <w:right w:val="single" w:sz="4" w:space="0" w:color="auto"/>
            </w:tcBorders>
            <w:shd w:val="clear" w:color="auto" w:fill="FFFFFF" w:themeFill="background1"/>
            <w:noWrap/>
          </w:tcPr>
          <w:p w:rsidR="00626984" w:rsidRPr="00400B67" w:rsidRDefault="00F25F63" w:rsidP="00C53DC4">
            <w:pPr>
              <w:pStyle w:val="TableCell"/>
              <w:tabs>
                <w:tab w:val="left" w:pos="2694"/>
              </w:tabs>
              <w:spacing w:before="0"/>
              <w:jc w:val="left"/>
              <w:rPr>
                <w:sz w:val="14"/>
                <w:szCs w:val="17"/>
                <w:lang w:val="en"/>
              </w:rPr>
            </w:pPr>
            <w:r w:rsidRPr="002D245A">
              <w:rPr>
                <w:sz w:val="14"/>
                <w:szCs w:val="17"/>
                <w:lang w:val="en"/>
              </w:rPr>
              <w:t>FATF calls on its members to continue to advise their financial institutions to apply enhanced due diligence with respect to business relationships and transactions with natural and legal persons from Iran, consistent with FATF Recommendation 19, including: (1) obtaining information on the reasons for intended transactions; and (2) conducting enhanced monitoring of business relationships, by increasing the number and timing of controls applied, and selecting patterns of transactions that need further examination.</w:t>
            </w:r>
          </w:p>
        </w:tc>
        <w:tc>
          <w:tcPr>
            <w:tcW w:w="2496" w:type="pct"/>
            <w:tcBorders>
              <w:top w:val="single" w:sz="4" w:space="0" w:color="auto"/>
              <w:left w:val="single" w:sz="4" w:space="0" w:color="auto"/>
              <w:right w:val="single" w:sz="4" w:space="0" w:color="auto"/>
            </w:tcBorders>
            <w:noWrap/>
          </w:tcPr>
          <w:p w:rsidR="00626984" w:rsidRPr="002D245A" w:rsidRDefault="00626984" w:rsidP="00C53DC4">
            <w:pPr>
              <w:pStyle w:val="TableCell"/>
              <w:tabs>
                <w:tab w:val="clear" w:pos="340"/>
                <w:tab w:val="clear" w:pos="680"/>
              </w:tabs>
              <w:spacing w:before="0"/>
              <w:ind w:left="-109"/>
              <w:jc w:val="left"/>
              <w:rPr>
                <w:position w:val="6"/>
                <w:sz w:val="14"/>
                <w:szCs w:val="17"/>
                <w:lang w:eastAsia="ko-KR"/>
              </w:rPr>
            </w:pPr>
          </w:p>
        </w:tc>
        <w:tc>
          <w:tcPr>
            <w:tcW w:w="870" w:type="pct"/>
            <w:tcBorders>
              <w:top w:val="single" w:sz="4" w:space="0" w:color="auto"/>
              <w:left w:val="single" w:sz="4" w:space="0" w:color="auto"/>
              <w:right w:val="single" w:sz="4" w:space="0" w:color="auto"/>
            </w:tcBorders>
            <w:noWrap/>
          </w:tcPr>
          <w:p w:rsidR="00626984" w:rsidRPr="002D245A" w:rsidRDefault="00626984" w:rsidP="00400B67">
            <w:pPr>
              <w:pStyle w:val="TableCell"/>
              <w:tabs>
                <w:tab w:val="clear" w:pos="340"/>
                <w:tab w:val="clear" w:pos="680"/>
              </w:tabs>
              <w:spacing w:before="0" w:after="0"/>
              <w:ind w:left="-109"/>
              <w:jc w:val="left"/>
              <w:rPr>
                <w:position w:val="6"/>
                <w:sz w:val="14"/>
                <w:szCs w:val="17"/>
                <w:lang w:eastAsia="ko-KR"/>
              </w:rPr>
            </w:pPr>
          </w:p>
        </w:tc>
      </w:tr>
      <w:tr w:rsidR="0025186D" w:rsidRPr="002D245A" w:rsidTr="00383022">
        <w:trPr>
          <w:cantSplit/>
          <w:trHeight w:hRule="exact" w:val="1474"/>
        </w:trPr>
        <w:tc>
          <w:tcPr>
            <w:tcW w:w="545" w:type="pct"/>
            <w:vMerge/>
            <w:tcBorders>
              <w:left w:val="single" w:sz="4" w:space="0" w:color="auto"/>
              <w:bottom w:val="single" w:sz="4" w:space="0" w:color="auto"/>
              <w:right w:val="single" w:sz="4" w:space="0" w:color="auto"/>
            </w:tcBorders>
            <w:shd w:val="clear" w:color="auto" w:fill="FFFFFF" w:themeFill="background1"/>
            <w:noWrap/>
          </w:tcPr>
          <w:p w:rsidR="00626984" w:rsidRPr="002D245A" w:rsidRDefault="00626984" w:rsidP="00C53DC4">
            <w:pPr>
              <w:pStyle w:val="TableCell"/>
              <w:tabs>
                <w:tab w:val="left" w:pos="2694"/>
              </w:tabs>
              <w:spacing w:before="0"/>
              <w:jc w:val="left"/>
              <w:rPr>
                <w:position w:val="6"/>
                <w:sz w:val="14"/>
                <w:szCs w:val="17"/>
                <w:lang w:eastAsia="ko-KR"/>
              </w:rPr>
            </w:pPr>
          </w:p>
        </w:tc>
        <w:tc>
          <w:tcPr>
            <w:tcW w:w="1089" w:type="pct"/>
            <w:tcBorders>
              <w:left w:val="single" w:sz="4" w:space="0" w:color="auto"/>
              <w:bottom w:val="single" w:sz="4" w:space="0" w:color="auto"/>
              <w:right w:val="single" w:sz="4" w:space="0" w:color="auto"/>
            </w:tcBorders>
            <w:shd w:val="clear" w:color="auto" w:fill="FFFFFF" w:themeFill="background1"/>
            <w:noWrap/>
          </w:tcPr>
          <w:p w:rsidR="00626984" w:rsidRPr="002D245A" w:rsidRDefault="00F25F63" w:rsidP="00C53DC4">
            <w:pPr>
              <w:pStyle w:val="TableCell"/>
              <w:tabs>
                <w:tab w:val="left" w:pos="2694"/>
              </w:tabs>
              <w:spacing w:before="0"/>
              <w:jc w:val="left"/>
              <w:rPr>
                <w:sz w:val="14"/>
                <w:szCs w:val="17"/>
                <w:lang w:val="en"/>
              </w:rPr>
            </w:pPr>
            <w:r w:rsidRPr="002D245A">
              <w:rPr>
                <w:sz w:val="14"/>
                <w:szCs w:val="17"/>
                <w:lang w:val="en"/>
              </w:rPr>
              <w:t>FATF calls on its members and other jurisdictions to apply, in line with Recommendation 19: 1) increased supervisory examination for branches and subsidiaries of financial institutions based in Iran; 2) enhanced relevant reporting mechanisms or systematic reporting of financial transactions; and 3) increased external audit requirements for financial groups with respect to any of their branches and subsidiaries located in Iran.</w:t>
            </w:r>
          </w:p>
        </w:tc>
        <w:tc>
          <w:tcPr>
            <w:tcW w:w="2496" w:type="pct"/>
            <w:tcBorders>
              <w:left w:val="single" w:sz="4" w:space="0" w:color="auto"/>
              <w:bottom w:val="single" w:sz="4" w:space="0" w:color="auto"/>
              <w:right w:val="single" w:sz="4" w:space="0" w:color="auto"/>
            </w:tcBorders>
            <w:noWrap/>
          </w:tcPr>
          <w:p w:rsidR="00626984" w:rsidRPr="002D245A" w:rsidRDefault="00626984" w:rsidP="00C53DC4">
            <w:pPr>
              <w:pStyle w:val="TableCell"/>
              <w:tabs>
                <w:tab w:val="clear" w:pos="340"/>
                <w:tab w:val="clear" w:pos="680"/>
              </w:tabs>
              <w:spacing w:before="0"/>
              <w:ind w:left="-109"/>
              <w:jc w:val="left"/>
              <w:rPr>
                <w:position w:val="6"/>
                <w:sz w:val="14"/>
                <w:szCs w:val="17"/>
                <w:lang w:eastAsia="ko-KR"/>
              </w:rPr>
            </w:pPr>
          </w:p>
        </w:tc>
        <w:tc>
          <w:tcPr>
            <w:tcW w:w="870" w:type="pct"/>
            <w:tcBorders>
              <w:left w:val="single" w:sz="4" w:space="0" w:color="auto"/>
              <w:bottom w:val="single" w:sz="4" w:space="0" w:color="auto"/>
              <w:right w:val="single" w:sz="4" w:space="0" w:color="auto"/>
            </w:tcBorders>
            <w:noWrap/>
          </w:tcPr>
          <w:p w:rsidR="00626984" w:rsidRPr="002D245A" w:rsidRDefault="00626984" w:rsidP="00400B67">
            <w:pPr>
              <w:pStyle w:val="TableCell"/>
              <w:tabs>
                <w:tab w:val="clear" w:pos="340"/>
                <w:tab w:val="clear" w:pos="680"/>
              </w:tabs>
              <w:spacing w:before="0" w:after="0"/>
              <w:ind w:left="-109"/>
              <w:jc w:val="left"/>
              <w:rPr>
                <w:position w:val="6"/>
                <w:sz w:val="14"/>
                <w:szCs w:val="17"/>
                <w:lang w:eastAsia="ko-KR"/>
              </w:rPr>
            </w:pPr>
          </w:p>
        </w:tc>
      </w:tr>
      <w:tr w:rsidR="0025186D" w:rsidRPr="002D245A" w:rsidTr="00383022">
        <w:trPr>
          <w:cantSplit/>
          <w:trHeight w:hRule="exact" w:val="1474"/>
        </w:trPr>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noWrap/>
          </w:tcPr>
          <w:p w:rsidR="00626984" w:rsidRPr="002D245A" w:rsidRDefault="00626984" w:rsidP="00C04BBE">
            <w:pPr>
              <w:pStyle w:val="TableCell"/>
              <w:tabs>
                <w:tab w:val="left" w:pos="2694"/>
              </w:tabs>
              <w:spacing w:before="0"/>
              <w:jc w:val="left"/>
              <w:rPr>
                <w:b/>
                <w:position w:val="6"/>
                <w:sz w:val="14"/>
                <w:szCs w:val="17"/>
                <w:u w:val="single"/>
                <w:lang w:eastAsia="ko-KR"/>
              </w:rPr>
            </w:pPr>
            <w:r w:rsidRPr="002D245A">
              <w:rPr>
                <w:b/>
                <w:position w:val="6"/>
                <w:sz w:val="14"/>
                <w:szCs w:val="17"/>
                <w:lang w:eastAsia="ko-KR"/>
              </w:rPr>
              <w:t xml:space="preserve">Improving global AML/CFT compliance: </w:t>
            </w:r>
            <w:r w:rsidR="00C04BBE">
              <w:rPr>
                <w:b/>
                <w:position w:val="6"/>
                <w:sz w:val="14"/>
                <w:szCs w:val="17"/>
                <w:lang w:eastAsia="ko-KR"/>
              </w:rPr>
              <w:br/>
            </w:r>
            <w:r w:rsidR="00F92891" w:rsidRPr="00C04BBE">
              <w:rPr>
                <w:sz w:val="14"/>
                <w:szCs w:val="17"/>
                <w:lang w:val="en"/>
              </w:rPr>
              <w:t>The Bahamas; Botswana; Cambodia; Ghana; Iceland; Mongolia; Pakistan; Panama; Syria; Trinidad and Tobago; Yemen; Zimbabwe</w:t>
            </w:r>
          </w:p>
        </w:tc>
        <w:tc>
          <w:tcPr>
            <w:tcW w:w="1089"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626984" w:rsidRPr="00400B67" w:rsidRDefault="00F92891" w:rsidP="00C53DC4">
            <w:pPr>
              <w:pStyle w:val="TableCell"/>
              <w:tabs>
                <w:tab w:val="left" w:pos="2694"/>
              </w:tabs>
              <w:spacing w:before="0"/>
              <w:jc w:val="left"/>
              <w:rPr>
                <w:sz w:val="14"/>
                <w:szCs w:val="17"/>
                <w:lang w:val="en"/>
              </w:rPr>
            </w:pPr>
            <w:r w:rsidRPr="00400B67">
              <w:rPr>
                <w:sz w:val="14"/>
                <w:szCs w:val="17"/>
                <w:lang w:val="en"/>
              </w:rPr>
              <w:t>The FATF does not call for the application of enhanced due diligence to be applied to these jurisdictions, but encourages its members to take into account the information presented below in its risk analysis</w:t>
            </w:r>
          </w:p>
          <w:p w:rsidR="00FA08E4" w:rsidRPr="00400B67" w:rsidRDefault="00FA08E4" w:rsidP="00C53DC4">
            <w:pPr>
              <w:pStyle w:val="TableCell"/>
              <w:tabs>
                <w:tab w:val="left" w:pos="2694"/>
              </w:tabs>
              <w:spacing w:before="0"/>
              <w:jc w:val="left"/>
              <w:rPr>
                <w:sz w:val="14"/>
                <w:szCs w:val="17"/>
                <w:lang w:val="en"/>
              </w:rPr>
            </w:pPr>
            <w:r w:rsidRPr="00400B67">
              <w:rPr>
                <w:sz w:val="14"/>
                <w:szCs w:val="17"/>
                <w:lang w:val="en"/>
              </w:rPr>
              <w:t>(No specific action is called for/required, but do indicate if any action has been taken.)</w:t>
            </w:r>
          </w:p>
        </w:tc>
        <w:tc>
          <w:tcPr>
            <w:tcW w:w="2496" w:type="pct"/>
            <w:tcBorders>
              <w:top w:val="single" w:sz="4" w:space="0" w:color="auto"/>
              <w:left w:val="single" w:sz="4" w:space="0" w:color="auto"/>
              <w:bottom w:val="single" w:sz="4" w:space="0" w:color="auto"/>
              <w:right w:val="single" w:sz="4" w:space="0" w:color="auto"/>
            </w:tcBorders>
            <w:noWrap/>
          </w:tcPr>
          <w:p w:rsidR="00626984" w:rsidRPr="002D245A" w:rsidRDefault="00626984" w:rsidP="00C53DC4">
            <w:pPr>
              <w:pStyle w:val="TableCell"/>
              <w:tabs>
                <w:tab w:val="clear" w:pos="340"/>
                <w:tab w:val="clear" w:pos="680"/>
              </w:tabs>
              <w:spacing w:before="0"/>
              <w:ind w:left="-109"/>
              <w:jc w:val="left"/>
              <w:rPr>
                <w:position w:val="6"/>
                <w:sz w:val="14"/>
                <w:szCs w:val="17"/>
                <w:lang w:eastAsia="ko-KR"/>
              </w:rPr>
            </w:pPr>
          </w:p>
        </w:tc>
        <w:tc>
          <w:tcPr>
            <w:tcW w:w="870" w:type="pct"/>
            <w:tcBorders>
              <w:top w:val="single" w:sz="4" w:space="0" w:color="auto"/>
              <w:left w:val="single" w:sz="4" w:space="0" w:color="auto"/>
              <w:bottom w:val="single" w:sz="4" w:space="0" w:color="auto"/>
              <w:right w:val="single" w:sz="4" w:space="0" w:color="auto"/>
            </w:tcBorders>
            <w:noWrap/>
          </w:tcPr>
          <w:p w:rsidR="00626984" w:rsidRPr="002D245A" w:rsidRDefault="00626984" w:rsidP="00400B67">
            <w:pPr>
              <w:pStyle w:val="TableCell"/>
              <w:tabs>
                <w:tab w:val="clear" w:pos="340"/>
                <w:tab w:val="clear" w:pos="680"/>
              </w:tabs>
              <w:spacing w:before="0" w:after="0"/>
              <w:ind w:left="-109"/>
              <w:jc w:val="left"/>
              <w:rPr>
                <w:position w:val="6"/>
                <w:sz w:val="14"/>
                <w:szCs w:val="17"/>
                <w:lang w:eastAsia="ko-KR"/>
              </w:rPr>
            </w:pPr>
          </w:p>
        </w:tc>
      </w:tr>
      <w:tr w:rsidR="0025186D" w:rsidRPr="002D245A" w:rsidTr="00383022">
        <w:trPr>
          <w:cantSplit/>
          <w:trHeight w:hRule="exact" w:val="1474"/>
        </w:trPr>
        <w:tc>
          <w:tcPr>
            <w:tcW w:w="545" w:type="pct"/>
            <w:tcBorders>
              <w:top w:val="single" w:sz="4" w:space="0" w:color="auto"/>
              <w:left w:val="single" w:sz="4" w:space="0" w:color="auto"/>
              <w:right w:val="single" w:sz="4" w:space="0" w:color="auto"/>
            </w:tcBorders>
            <w:shd w:val="clear" w:color="auto" w:fill="FFFFFF" w:themeFill="background1"/>
            <w:noWrap/>
          </w:tcPr>
          <w:p w:rsidR="00F92891" w:rsidRPr="002D245A" w:rsidRDefault="00F92891" w:rsidP="00C53DC4">
            <w:pPr>
              <w:pStyle w:val="TableCell"/>
              <w:tabs>
                <w:tab w:val="left" w:pos="2694"/>
              </w:tabs>
              <w:spacing w:before="0"/>
              <w:jc w:val="left"/>
              <w:rPr>
                <w:position w:val="6"/>
                <w:sz w:val="14"/>
                <w:szCs w:val="17"/>
                <w:lang w:eastAsia="ko-KR"/>
              </w:rPr>
            </w:pPr>
            <w:r w:rsidRPr="002D245A">
              <w:rPr>
                <w:b/>
                <w:position w:val="6"/>
                <w:sz w:val="14"/>
                <w:szCs w:val="17"/>
                <w:lang w:eastAsia="ko-KR"/>
              </w:rPr>
              <w:t>Jurisdictions no longer subject to monitoring:</w:t>
            </w:r>
            <w:r w:rsidR="002D245A">
              <w:rPr>
                <w:b/>
                <w:position w:val="6"/>
                <w:sz w:val="14"/>
                <w:szCs w:val="17"/>
                <w:lang w:eastAsia="ko-KR"/>
              </w:rPr>
              <w:t xml:space="preserve"> </w:t>
            </w:r>
            <w:r w:rsidR="004918FD" w:rsidRPr="002D245A">
              <w:rPr>
                <w:position w:val="6"/>
                <w:sz w:val="14"/>
                <w:szCs w:val="17"/>
                <w:lang w:eastAsia="ko-KR"/>
              </w:rPr>
              <w:br/>
            </w:r>
            <w:r w:rsidRPr="002D245A">
              <w:rPr>
                <w:position w:val="6"/>
                <w:sz w:val="14"/>
                <w:szCs w:val="17"/>
                <w:lang w:eastAsia="ko-KR"/>
              </w:rPr>
              <w:t>Ethiopia; Sri Lanka; Tunisia</w:t>
            </w:r>
          </w:p>
        </w:tc>
        <w:tc>
          <w:tcPr>
            <w:tcW w:w="1089" w:type="pct"/>
            <w:tcBorders>
              <w:top w:val="single" w:sz="4" w:space="0" w:color="auto"/>
              <w:left w:val="single" w:sz="4" w:space="0" w:color="auto"/>
              <w:right w:val="single" w:sz="4" w:space="0" w:color="auto"/>
            </w:tcBorders>
            <w:shd w:val="clear" w:color="auto" w:fill="FFFFFF" w:themeFill="background1"/>
            <w:noWrap/>
          </w:tcPr>
          <w:p w:rsidR="00FA08E4" w:rsidRPr="00400B67" w:rsidRDefault="00F92891" w:rsidP="00C53DC4">
            <w:pPr>
              <w:pStyle w:val="TableCell"/>
              <w:tabs>
                <w:tab w:val="left" w:pos="2694"/>
              </w:tabs>
              <w:spacing w:before="0"/>
              <w:jc w:val="left"/>
              <w:rPr>
                <w:sz w:val="14"/>
                <w:szCs w:val="17"/>
                <w:lang w:val="en"/>
              </w:rPr>
            </w:pPr>
            <w:r w:rsidRPr="00400B67">
              <w:rPr>
                <w:sz w:val="14"/>
                <w:szCs w:val="17"/>
                <w:lang w:val="en"/>
              </w:rPr>
              <w:t>Countries no longer subject to the FATF's monitoring process under ongoing global AML/CFT compliance process.</w:t>
            </w:r>
          </w:p>
          <w:p w:rsidR="00F92891" w:rsidRPr="00400B67" w:rsidRDefault="00FA08E4" w:rsidP="00C53DC4">
            <w:pPr>
              <w:pStyle w:val="TableCell"/>
              <w:tabs>
                <w:tab w:val="left" w:pos="2694"/>
              </w:tabs>
              <w:spacing w:before="0"/>
              <w:jc w:val="left"/>
              <w:rPr>
                <w:sz w:val="14"/>
                <w:szCs w:val="17"/>
                <w:lang w:val="en"/>
              </w:rPr>
            </w:pPr>
            <w:r w:rsidRPr="00400B67">
              <w:rPr>
                <w:sz w:val="14"/>
                <w:szCs w:val="17"/>
                <w:lang w:val="en"/>
              </w:rPr>
              <w:t xml:space="preserve">(Responding jurisdictions should indicate what action has been taken with respect to the </w:t>
            </w:r>
            <w:r w:rsidR="002D245A" w:rsidRPr="00400B67">
              <w:rPr>
                <w:sz w:val="14"/>
                <w:szCs w:val="17"/>
                <w:lang w:val="en"/>
              </w:rPr>
              <w:t>de</w:t>
            </w:r>
            <w:r w:rsidR="002A5154">
              <w:rPr>
                <w:sz w:val="14"/>
                <w:szCs w:val="17"/>
                <w:lang w:val="en"/>
              </w:rPr>
              <w:t>-</w:t>
            </w:r>
            <w:r w:rsidR="002D245A" w:rsidRPr="00400B67">
              <w:rPr>
                <w:sz w:val="14"/>
                <w:szCs w:val="17"/>
                <w:lang w:val="en"/>
              </w:rPr>
              <w:t>listing</w:t>
            </w:r>
            <w:r w:rsidR="002A5154">
              <w:rPr>
                <w:sz w:val="14"/>
                <w:szCs w:val="17"/>
                <w:lang w:val="en"/>
              </w:rPr>
              <w:t>s</w:t>
            </w:r>
            <w:r w:rsidRPr="00400B67">
              <w:rPr>
                <w:sz w:val="14"/>
                <w:szCs w:val="17"/>
                <w:lang w:val="en"/>
              </w:rPr>
              <w:t>.)</w:t>
            </w:r>
            <w:r w:rsidR="00F92891" w:rsidRPr="00400B67">
              <w:rPr>
                <w:sz w:val="14"/>
                <w:szCs w:val="17"/>
                <w:lang w:val="en"/>
              </w:rPr>
              <w:t xml:space="preserve"> </w:t>
            </w:r>
          </w:p>
        </w:tc>
        <w:tc>
          <w:tcPr>
            <w:tcW w:w="2496" w:type="pct"/>
            <w:tcBorders>
              <w:top w:val="single" w:sz="4" w:space="0" w:color="auto"/>
              <w:left w:val="single" w:sz="4" w:space="0" w:color="auto"/>
              <w:right w:val="single" w:sz="4" w:space="0" w:color="auto"/>
            </w:tcBorders>
            <w:noWrap/>
          </w:tcPr>
          <w:p w:rsidR="00F92891" w:rsidRPr="002D245A" w:rsidRDefault="00F92891" w:rsidP="00C53DC4">
            <w:pPr>
              <w:pStyle w:val="TableCell"/>
              <w:tabs>
                <w:tab w:val="clear" w:pos="340"/>
                <w:tab w:val="clear" w:pos="680"/>
              </w:tabs>
              <w:spacing w:before="0"/>
              <w:ind w:left="-109"/>
              <w:jc w:val="left"/>
              <w:rPr>
                <w:position w:val="6"/>
                <w:sz w:val="14"/>
                <w:szCs w:val="17"/>
                <w:lang w:eastAsia="ko-KR"/>
              </w:rPr>
            </w:pPr>
          </w:p>
        </w:tc>
        <w:tc>
          <w:tcPr>
            <w:tcW w:w="870" w:type="pct"/>
            <w:tcBorders>
              <w:top w:val="single" w:sz="4" w:space="0" w:color="auto"/>
              <w:left w:val="single" w:sz="4" w:space="0" w:color="auto"/>
              <w:right w:val="single" w:sz="4" w:space="0" w:color="auto"/>
            </w:tcBorders>
            <w:noWrap/>
          </w:tcPr>
          <w:p w:rsidR="00F92891" w:rsidRPr="002D245A" w:rsidRDefault="00F92891" w:rsidP="00400B67">
            <w:pPr>
              <w:pStyle w:val="TableCell"/>
              <w:tabs>
                <w:tab w:val="clear" w:pos="340"/>
                <w:tab w:val="clear" w:pos="680"/>
              </w:tabs>
              <w:spacing w:before="0" w:after="0"/>
              <w:ind w:left="-109"/>
              <w:jc w:val="left"/>
              <w:rPr>
                <w:position w:val="6"/>
                <w:sz w:val="14"/>
                <w:szCs w:val="17"/>
                <w:lang w:eastAsia="ko-KR"/>
              </w:rPr>
            </w:pPr>
          </w:p>
        </w:tc>
      </w:tr>
    </w:tbl>
    <w:p w:rsidR="00B64BE6" w:rsidRPr="00FA08E4" w:rsidRDefault="008E4433" w:rsidP="001E26DD">
      <w:pPr>
        <w:rPr>
          <w:sz w:val="17"/>
          <w:szCs w:val="17"/>
        </w:rPr>
      </w:pPr>
    </w:p>
    <w:sectPr w:rsidR="00B64BE6" w:rsidRPr="00FA08E4" w:rsidSect="00EF222A">
      <w:headerReference w:type="default" r:id="rId10"/>
      <w:pgSz w:w="16838" w:h="11906" w:orient="landscape"/>
      <w:pgMar w:top="142" w:right="1440" w:bottom="0" w:left="1418" w:header="137" w:footer="19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2FE6" w:rsidRDefault="00F52FE6" w:rsidP="00DC6DCB">
      <w:r>
        <w:separator/>
      </w:r>
    </w:p>
  </w:endnote>
  <w:endnote w:type="continuationSeparator" w:id="0">
    <w:p w:rsidR="00F52FE6" w:rsidRDefault="00F52FE6" w:rsidP="00DC6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2FE6" w:rsidRDefault="00F52FE6" w:rsidP="00DC6DCB">
      <w:r>
        <w:separator/>
      </w:r>
    </w:p>
  </w:footnote>
  <w:footnote w:type="continuationSeparator" w:id="0">
    <w:p w:rsidR="00F52FE6" w:rsidRDefault="00F52FE6" w:rsidP="00DC6DC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6DCB" w:rsidRPr="00DA7BD1" w:rsidRDefault="00DC6DCB" w:rsidP="001B5C84">
    <w:pPr>
      <w:pStyle w:val="Header"/>
      <w:spacing w:after="120"/>
      <w:ind w:left="-709"/>
      <w:jc w:val="center"/>
      <w:rPr>
        <w:rFonts w:ascii="Arial Narrow" w:hAnsi="Arial Narrow"/>
        <w:b/>
        <w:sz w:val="16"/>
      </w:rPr>
    </w:pPr>
    <w:r w:rsidRPr="00DA7BD1">
      <w:rPr>
        <w:rFonts w:ascii="Arial Narrow" w:hAnsi="Arial Narrow"/>
        <w:b/>
        <w:sz w:val="16"/>
      </w:rPr>
      <w:t>Actions taken by FATF members and other jurisdictions, following the publications of the FATF Public Statements and Compliance Documents</w:t>
    </w:r>
    <w:r w:rsidR="004918FD" w:rsidRPr="00DA7BD1">
      <w:rPr>
        <w:rFonts w:ascii="Arial Narrow" w:hAnsi="Arial Narrow"/>
        <w:b/>
        <w:sz w:val="16"/>
      </w:rPr>
      <w:t xml:space="preserve"> of 1</w:t>
    </w:r>
    <w:r w:rsidR="00BE5B29">
      <w:rPr>
        <w:rFonts w:ascii="Arial Narrow" w:hAnsi="Arial Narrow"/>
        <w:b/>
        <w:sz w:val="16"/>
      </w:rPr>
      <w:t>8</w:t>
    </w:r>
    <w:r w:rsidR="004918FD" w:rsidRPr="00DA7BD1">
      <w:rPr>
        <w:rFonts w:ascii="Arial Narrow" w:hAnsi="Arial Narrow"/>
        <w:b/>
        <w:sz w:val="16"/>
      </w:rPr>
      <w:t xml:space="preserve"> October 2019</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691087"/>
    <w:multiLevelType w:val="hybridMultilevel"/>
    <w:tmpl w:val="1C46102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2551"/>
    <w:rsid w:val="00001688"/>
    <w:rsid w:val="00020464"/>
    <w:rsid w:val="000D7445"/>
    <w:rsid w:val="00192296"/>
    <w:rsid w:val="001B5C84"/>
    <w:rsid w:val="001E26DD"/>
    <w:rsid w:val="002148DC"/>
    <w:rsid w:val="0025186D"/>
    <w:rsid w:val="00263BBF"/>
    <w:rsid w:val="002A5154"/>
    <w:rsid w:val="002D245A"/>
    <w:rsid w:val="0036751E"/>
    <w:rsid w:val="003713AE"/>
    <w:rsid w:val="00383022"/>
    <w:rsid w:val="00400B67"/>
    <w:rsid w:val="004918FD"/>
    <w:rsid w:val="005B69EF"/>
    <w:rsid w:val="00626984"/>
    <w:rsid w:val="00786580"/>
    <w:rsid w:val="00921B40"/>
    <w:rsid w:val="00A36527"/>
    <w:rsid w:val="00AA31E1"/>
    <w:rsid w:val="00AD2551"/>
    <w:rsid w:val="00BE5B29"/>
    <w:rsid w:val="00BE7D87"/>
    <w:rsid w:val="00C04BBE"/>
    <w:rsid w:val="00C53DC4"/>
    <w:rsid w:val="00C80720"/>
    <w:rsid w:val="00DA7BD1"/>
    <w:rsid w:val="00DC37E2"/>
    <w:rsid w:val="00DC6DCB"/>
    <w:rsid w:val="00DD3875"/>
    <w:rsid w:val="00EF222A"/>
    <w:rsid w:val="00F25F63"/>
    <w:rsid w:val="00F52FE6"/>
    <w:rsid w:val="00F92891"/>
    <w:rsid w:val="00FA08E4"/>
    <w:rsid w:val="00FD48D8"/>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F5369B9"/>
  <w15:chartTrackingRefBased/>
  <w15:docId w15:val="{496AF73D-39D1-4035-B2E4-456FC35B5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AD2551"/>
    <w:pPr>
      <w:widowControl w:val="0"/>
      <w:spacing w:after="0" w:line="240" w:lineRule="auto"/>
      <w:jc w:val="both"/>
    </w:pPr>
    <w:rPr>
      <w:rFonts w:ascii="Georgia" w:hAnsi="Georgia"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Cell">
    <w:name w:val="Table Cell"/>
    <w:basedOn w:val="Normal"/>
    <w:uiPriority w:val="10"/>
    <w:qFormat/>
    <w:rsid w:val="00AD2551"/>
    <w:pPr>
      <w:keepNext/>
      <w:keepLines/>
      <w:widowControl/>
      <w:tabs>
        <w:tab w:val="left" w:pos="340"/>
        <w:tab w:val="left" w:pos="680"/>
      </w:tabs>
      <w:spacing w:before="20" w:after="20"/>
      <w:jc w:val="right"/>
    </w:pPr>
    <w:rPr>
      <w:rFonts w:ascii="Arial Narrow" w:eastAsia="SimSun" w:hAnsi="Arial Narrow" w:cs="Arial"/>
      <w:sz w:val="17"/>
      <w:szCs w:val="18"/>
    </w:rPr>
  </w:style>
  <w:style w:type="paragraph" w:customStyle="1" w:styleId="TableRow">
    <w:name w:val="Table Row"/>
    <w:basedOn w:val="TableCell"/>
    <w:uiPriority w:val="10"/>
    <w:qFormat/>
    <w:rsid w:val="00AD2551"/>
    <w:pPr>
      <w:jc w:val="left"/>
    </w:pPr>
  </w:style>
  <w:style w:type="paragraph" w:customStyle="1" w:styleId="TableColumn">
    <w:name w:val="Table Column"/>
    <w:basedOn w:val="TableRow"/>
    <w:uiPriority w:val="10"/>
    <w:qFormat/>
    <w:rsid w:val="00AD2551"/>
    <w:pPr>
      <w:jc w:val="center"/>
    </w:pPr>
  </w:style>
  <w:style w:type="table" w:customStyle="1" w:styleId="OECD">
    <w:name w:val="OECD"/>
    <w:basedOn w:val="TableSimple1"/>
    <w:uiPriority w:val="99"/>
    <w:rsid w:val="00AD2551"/>
    <w:pPr>
      <w:widowControl/>
      <w:spacing w:before="10" w:after="20" w:line="200" w:lineRule="exact"/>
    </w:pPr>
    <w:rPr>
      <w:rFonts w:ascii="Arial Narrow" w:hAnsi="Arial Narrow" w:cs="Times New Roman"/>
      <w:sz w:val="17"/>
      <w:szCs w:val="20"/>
      <w:lang w:val="en-IN" w:eastAsia="en-GB" w:bidi="hi-IN"/>
    </w:rPr>
    <w:tblPr>
      <w:tblBorders>
        <w:top w:val="single" w:sz="12" w:space="0" w:color="5B9BD5" w:themeColor="accent1"/>
        <w:bottom w:val="single" w:sz="12" w:space="0" w:color="5B9BD5" w:themeColor="accent1"/>
        <w:insideH w:val="single" w:sz="6" w:space="0" w:color="BFBFBF" w:themeColor="background1" w:themeShade="BF"/>
        <w:insideV w:val="single" w:sz="6" w:space="0" w:color="BFBFBF" w:themeColor="background1" w:themeShade="BF"/>
      </w:tblBorders>
    </w:tblPr>
    <w:tcPr>
      <w:shd w:val="clear" w:color="auto" w:fill="auto"/>
    </w:tcPr>
    <w:tblStylePr w:type="firstRow">
      <w:tblPr/>
      <w:tcPr>
        <w:tcBorders>
          <w:bottom w:val="single" w:sz="6" w:space="0" w:color="5B9BD5" w:themeColor="accent1"/>
          <w:tl2br w:val="none" w:sz="0" w:space="0" w:color="auto"/>
          <w:tr2bl w:val="none" w:sz="0" w:space="0" w:color="auto"/>
        </w:tcBorders>
        <w:shd w:val="clear" w:color="auto" w:fill="auto"/>
      </w:tcPr>
    </w:tblStylePr>
    <w:tblStylePr w:type="lastRow">
      <w:tblPr/>
      <w:tcPr>
        <w:tcBorders>
          <w:top w:val="nil"/>
          <w:tl2br w:val="none" w:sz="0" w:space="0" w:color="auto"/>
          <w:tr2bl w:val="none" w:sz="0" w:space="0" w:color="auto"/>
        </w:tcBorders>
        <w:shd w:val="clear" w:color="auto" w:fill="auto"/>
      </w:tcPr>
    </w:tblStylePr>
  </w:style>
  <w:style w:type="table" w:styleId="TableSimple1">
    <w:name w:val="Table Simple 1"/>
    <w:basedOn w:val="TableNormal"/>
    <w:uiPriority w:val="99"/>
    <w:semiHidden/>
    <w:unhideWhenUsed/>
    <w:rsid w:val="00AD2551"/>
    <w:pPr>
      <w:widowControl w:val="0"/>
      <w:spacing w:after="0" w:line="240"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Header">
    <w:name w:val="header"/>
    <w:basedOn w:val="Normal"/>
    <w:link w:val="HeaderChar"/>
    <w:uiPriority w:val="99"/>
    <w:unhideWhenUsed/>
    <w:rsid w:val="00DC6DCB"/>
    <w:pPr>
      <w:tabs>
        <w:tab w:val="center" w:pos="4513"/>
        <w:tab w:val="right" w:pos="9026"/>
      </w:tabs>
    </w:pPr>
  </w:style>
  <w:style w:type="character" w:customStyle="1" w:styleId="HeaderChar">
    <w:name w:val="Header Char"/>
    <w:basedOn w:val="DefaultParagraphFont"/>
    <w:link w:val="Header"/>
    <w:uiPriority w:val="99"/>
    <w:rsid w:val="00DC6DCB"/>
    <w:rPr>
      <w:rFonts w:ascii="Georgia" w:hAnsi="Georgia" w:cs="Times New Roman"/>
      <w:sz w:val="20"/>
      <w:szCs w:val="20"/>
    </w:rPr>
  </w:style>
  <w:style w:type="paragraph" w:styleId="Footer">
    <w:name w:val="footer"/>
    <w:basedOn w:val="Normal"/>
    <w:link w:val="FooterChar"/>
    <w:uiPriority w:val="99"/>
    <w:unhideWhenUsed/>
    <w:rsid w:val="00DC6DCB"/>
    <w:pPr>
      <w:tabs>
        <w:tab w:val="center" w:pos="4513"/>
        <w:tab w:val="right" w:pos="9026"/>
      </w:tabs>
    </w:pPr>
  </w:style>
  <w:style w:type="character" w:customStyle="1" w:styleId="FooterChar">
    <w:name w:val="Footer Char"/>
    <w:basedOn w:val="DefaultParagraphFont"/>
    <w:link w:val="Footer"/>
    <w:uiPriority w:val="99"/>
    <w:rsid w:val="00DC6DCB"/>
    <w:rPr>
      <w:rFonts w:ascii="Georgia" w:hAnsi="Georgia" w:cs="Times New Roman"/>
      <w:sz w:val="20"/>
      <w:szCs w:val="20"/>
    </w:rPr>
  </w:style>
  <w:style w:type="paragraph" w:styleId="BalloonText">
    <w:name w:val="Balloon Text"/>
    <w:basedOn w:val="Normal"/>
    <w:link w:val="BalloonTextChar"/>
    <w:uiPriority w:val="99"/>
    <w:semiHidden/>
    <w:unhideWhenUsed/>
    <w:rsid w:val="00FA08E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08E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
</file>

<file path=customXml/item2.xml><?xml version="1.0" encoding="utf-8"?>
<Klassify>
  <SNO>1</SNO>
  <KDate>2019-11-20 10:49:11</KDate>
  <Classification>SEBI-INTERNAL</Classification>
  <HostName>MUM0111370</HostName>
  <Domain_User>SEBINT/1370</Domain_User>
  <IPAdd>10.88.102.130</IPAdd>
  <FilePath>C:\Users\1370\AppData\Roaming\Klassify\77622\FATF Action Taken on Public Statement Template.docx</FilePath>
  <KID>14B31F148129637098437509850444</KID>
</Klassify>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E9026A-C35C-48FB-8504-BE65A698BAD2}"/>
</file>

<file path=customXml/itemProps2.xml><?xml version="1.0" encoding="utf-8"?>
<ds:datastoreItem xmlns:ds="http://schemas.openxmlformats.org/officeDocument/2006/customXml" ds:itemID="{D7543C77-5EBC-46F2-AC21-5D702358D3EF}">
  <ds:schemaRefs/>
</ds:datastoreItem>
</file>

<file path=customXml/itemProps3.xml><?xml version="1.0" encoding="utf-8"?>
<ds:datastoreItem xmlns:ds="http://schemas.openxmlformats.org/officeDocument/2006/customXml" ds:itemID="{4E47DC6F-F057-42E4-B65D-234C0B2B9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433</Words>
  <Characters>2471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OECD</Company>
  <LinksUpToDate>false</LinksUpToDate>
  <CharactersWithSpaces>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RAMSAUER Thomas, DAF/FATF</dc:creator>
  <cp:keywords/>
  <dc:description/>
  <cp:lastModifiedBy>SUSHMA UPADHYAYULA</cp:lastModifiedBy>
  <cp:revision>2</cp:revision>
  <dcterms:created xsi:type="dcterms:W3CDTF">2019-11-20T12:04:00Z</dcterms:created>
  <dcterms:modified xsi:type="dcterms:W3CDTF">2019-11-20T12:04:00Z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SEBI-INTERNAL</vt:lpwstr>
  </property>
  <property fmtid="{D5CDD505-2E9C-101B-9397-08002B2CF9AE}" pid="3" name="KID">
    <vt:lpwstr>14B31F148129637098437509850444</vt:lpwstr>
  </property>
</Properties>
</file>